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1" w:rsidRPr="00CE4074" w:rsidRDefault="00203521" w:rsidP="002035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Na osnovu člana 36. stav 3. i 4. Zakona o javnim preduzećima („Službeni glasnik RS”, broj 15/16) i Odluke o sprovođenju javnog konkursa za imenovanje direktora Javnog za uređivanje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074">
        <w:rPr>
          <w:rFonts w:ascii="Times New Roman" w:hAnsi="Times New Roman"/>
          <w:sz w:val="24"/>
          <w:szCs w:val="24"/>
        </w:rPr>
        <w:t>građevinskog zemljišta „Novi Pazar”,</w:t>
      </w:r>
      <w:r>
        <w:rPr>
          <w:rFonts w:ascii="Times New Roman" w:hAnsi="Times New Roman"/>
          <w:sz w:val="24"/>
          <w:szCs w:val="24"/>
        </w:rPr>
        <w:t xml:space="preserve"> b</w:t>
      </w:r>
      <w:r w:rsidRPr="00CE4074">
        <w:rPr>
          <w:rFonts w:ascii="Times New Roman" w:hAnsi="Times New Roman"/>
          <w:sz w:val="24"/>
          <w:szCs w:val="24"/>
        </w:rPr>
        <w:t xml:space="preserve">roj: </w:t>
      </w:r>
      <w:r>
        <w:rPr>
          <w:rFonts w:ascii="Times New Roman" w:hAnsi="Times New Roman"/>
          <w:sz w:val="24"/>
          <w:szCs w:val="24"/>
        </w:rPr>
        <w:t>111-11</w:t>
      </w:r>
      <w:r w:rsidRPr="00CE40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 od 16. decembra 2019</w:t>
      </w:r>
      <w:r w:rsidRPr="00CE4074">
        <w:rPr>
          <w:rFonts w:ascii="Times New Roman" w:hAnsi="Times New Roman"/>
          <w:sz w:val="24"/>
          <w:szCs w:val="24"/>
        </w:rPr>
        <w:t>. godine, Skupština grada Novog Pazara oglašava</w:t>
      </w:r>
    </w:p>
    <w:p w:rsidR="00203521" w:rsidRPr="00D008B4" w:rsidRDefault="00203521" w:rsidP="0020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8B4">
        <w:rPr>
          <w:rFonts w:ascii="Times New Roman" w:hAnsi="Times New Roman"/>
          <w:b/>
          <w:sz w:val="24"/>
          <w:szCs w:val="24"/>
        </w:rPr>
        <w:t>JAVNI KONKURS</w:t>
      </w:r>
    </w:p>
    <w:p w:rsidR="00203521" w:rsidRPr="00D008B4" w:rsidRDefault="00203521" w:rsidP="0020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8B4">
        <w:rPr>
          <w:rFonts w:ascii="Times New Roman" w:hAnsi="Times New Roman"/>
          <w:b/>
          <w:sz w:val="24"/>
          <w:szCs w:val="24"/>
        </w:rPr>
        <w:t xml:space="preserve">ZA IZBOR DIREKTORA JAVNOG PREDUZEĆA ZA UREĐIVANJE </w:t>
      </w:r>
    </w:p>
    <w:p w:rsidR="00203521" w:rsidRDefault="00203521" w:rsidP="0020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8B4">
        <w:rPr>
          <w:rFonts w:ascii="Times New Roman" w:hAnsi="Times New Roman"/>
          <w:b/>
          <w:sz w:val="24"/>
          <w:szCs w:val="24"/>
        </w:rPr>
        <w:t>GRAĐEVINSKOG ZEMLJIŠTA „NOVI PAZAR“</w:t>
      </w:r>
    </w:p>
    <w:p w:rsidR="00203521" w:rsidRPr="00CE4074" w:rsidRDefault="00203521" w:rsidP="00203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521" w:rsidRPr="00CE4074" w:rsidRDefault="00203521" w:rsidP="00203521">
      <w:pPr>
        <w:ind w:right="-709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1. Podaci o Javnom preduzeću: Javno preduzeće </w:t>
      </w:r>
      <w:r>
        <w:rPr>
          <w:rFonts w:ascii="Times New Roman" w:hAnsi="Times New Roman"/>
          <w:sz w:val="24"/>
          <w:szCs w:val="24"/>
        </w:rPr>
        <w:t>za uređivanje građevinskog zemljišta „Novi Pazar“</w:t>
      </w:r>
      <w:r w:rsidRPr="00CE4074">
        <w:rPr>
          <w:rFonts w:ascii="Times New Roman" w:hAnsi="Times New Roman"/>
          <w:sz w:val="24"/>
          <w:szCs w:val="24"/>
        </w:rPr>
        <w:t>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Sedište Javnog preduzeća: </w:t>
      </w:r>
      <w:r>
        <w:rPr>
          <w:rFonts w:ascii="Times New Roman" w:hAnsi="Times New Roman"/>
          <w:sz w:val="24"/>
          <w:szCs w:val="24"/>
        </w:rPr>
        <w:t>u Novom Pazaru, ul. 28. Novembra bb</w:t>
      </w:r>
      <w:r w:rsidRPr="00CE4074">
        <w:rPr>
          <w:rFonts w:ascii="Times New Roman" w:hAnsi="Times New Roman"/>
          <w:sz w:val="24"/>
          <w:szCs w:val="24"/>
        </w:rPr>
        <w:t>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Pretežna delatnost Javnog preduzeća: </w:t>
      </w:r>
      <w:r>
        <w:rPr>
          <w:rFonts w:ascii="Times New Roman" w:hAnsi="Times New Roman"/>
          <w:sz w:val="24"/>
          <w:szCs w:val="24"/>
        </w:rPr>
        <w:t xml:space="preserve">42.99 – izgradnja ostalih nepomenutih građevina (opremanje parcela potrebnom infrastrukturom npr.melioracijom, izgradnjom puteva itd) 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2. Radno mesto: direktor</w:t>
      </w:r>
      <w:r>
        <w:rPr>
          <w:rFonts w:ascii="Times New Roman" w:hAnsi="Times New Roman"/>
          <w:sz w:val="24"/>
          <w:szCs w:val="24"/>
        </w:rPr>
        <w:t xml:space="preserve"> Javnog preduzeća</w:t>
      </w:r>
      <w:r w:rsidRPr="00CE4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uređivanje građevinskog zemljišta „Novi Pazar“</w:t>
      </w:r>
      <w:r w:rsidRPr="00CE4074">
        <w:rPr>
          <w:rFonts w:ascii="Times New Roman" w:hAnsi="Times New Roman"/>
          <w:sz w:val="24"/>
          <w:szCs w:val="24"/>
        </w:rPr>
        <w:t>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Poslovi direktora: predstavlja i zastupa javno preduzeće, organizuje i rukovodi procesom rada, vodi poslovanje javnog preduzeća, odgovara za zakonitost rada javnog preduzeća, predlaže dugoročni i srednjoročni plan poslovne strategije i razvoja i odgovoran je za njihovo sprovođenje, predlaže godišnji, odnosno trogodišnji program poslovanja i odgovoran je za njegovo sprovođenje, predlaže finansijske izveštaje, izvršava odluke nadzornog odbora, bira izvršne direktore, zaključuje ugovore o radu sa izvršnim direktorima, u skladu sa zakonom kojim se uređuju radni odnosi, donosi akt o sistematizaciji, vrši druge poslove određene zakonom, osnivačkim aktom i statutom javnog preduzeća.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3. Uslovi za imenovanje: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1) da je punoletno i poslovno sposobno lice;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2) da ima stečeno visoko obrazovanje na osnovnim studijama u trajanju od najmanje četiri godine, odnosno na osnovnim akademskim studijama u obimu od najmanje 240 ESPB bodova, master akademskim studijama, master strukovnim studijama, specijalističkim akademskim studijama ili specijalističkim strukovnim studijama;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3) da ima najmanje pet godina radnog iskustva na poslovima za koje se zahteva visoko obrazovanje iz podtačke 2) ove tačke;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4) da ima najmanje tri godine radnog iskustva na poslovima koji su povezani sa poslovima javnog preduzeća;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5) da poznaje oblast korporativnog upravljanja;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6) da ima radno iskustvo u organizovanju rada i vođenju poslova;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7) da nije član organa političke stranke, odnosno da mu je određeno mirovanje u vršenju funkcije u organu političke stranke;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lastRenderedPageBreak/>
        <w:t>8) da nije osuđivano na kaznu zatvora od najmanje šest meseci;</w:t>
      </w:r>
    </w:p>
    <w:p w:rsidR="00203521" w:rsidRPr="00CE4074" w:rsidRDefault="00203521" w:rsidP="00203521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9) da mu nisu izrečene mere bezbednosti u skladu sa zakonom kojim se uređuju krivična dela, i to: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– obavezno psihijatrijsko lečenje i čuvanje u zdravstvenoj ustanovi;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– obavezno psihijatrijsko lečenje na slobodi;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– obavezno lečenje narkomana;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– obavezno lečenje alkoholičara;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– zabrana vršenja poziva, delatnosti i dužnosti.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4. Mesto rada: Novi Pazar.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5. Stručna osposobljenost, znanje i veštine koje se proveravaju u izbornom postupku i način njihove provere: poznavanje delokruga rada Javnog </w:t>
      </w:r>
      <w:r>
        <w:rPr>
          <w:rFonts w:ascii="Times New Roman" w:hAnsi="Times New Roman"/>
          <w:sz w:val="24"/>
          <w:szCs w:val="24"/>
        </w:rPr>
        <w:t>preduzeća za uređivanje građevinskog zemljišta „Novi Pazar“</w:t>
      </w:r>
      <w:r w:rsidRPr="00CE4074">
        <w:rPr>
          <w:rFonts w:ascii="Times New Roman" w:hAnsi="Times New Roman"/>
          <w:sz w:val="24"/>
          <w:szCs w:val="24"/>
        </w:rPr>
        <w:t>; stručna osposobljenost za rad na mestu direktora i veština komunikacije – uvidom u podatke iz prijave i razgovorom; veština analitičkog rezonovanja i logičkog zaključivanja, organizacione sposobnosti i stručne sposobnosti u vezi sa rukovođenjem – pisano,</w:t>
      </w:r>
      <w:r>
        <w:rPr>
          <w:rFonts w:ascii="Times New Roman" w:hAnsi="Times New Roman"/>
          <w:sz w:val="24"/>
          <w:szCs w:val="24"/>
        </w:rPr>
        <w:t xml:space="preserve"> putem standardizovanih testova</w:t>
      </w:r>
      <w:r w:rsidRPr="00CE4074">
        <w:rPr>
          <w:rFonts w:ascii="Times New Roman" w:hAnsi="Times New Roman"/>
          <w:sz w:val="24"/>
          <w:szCs w:val="24"/>
        </w:rPr>
        <w:t>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6. Rok za podnošenje prijava na javni konkurs: rok za podnošenje prijava na javni konkurs je 30 dana od dana objavljivanja javnog konkursa u „Službenom glasniku Republike Srbije”. Rok počinje da teče narednog dana od dana objavljivanja javnog konkursa.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Imenovanje direktora Javnog </w:t>
      </w:r>
      <w:r>
        <w:rPr>
          <w:rFonts w:ascii="Times New Roman" w:hAnsi="Times New Roman"/>
          <w:sz w:val="24"/>
          <w:szCs w:val="24"/>
        </w:rPr>
        <w:t>preduzeća za uređivanje građevinskog zemljišta „Novi Pazar“</w:t>
      </w:r>
      <w:r w:rsidRPr="00CE4074">
        <w:rPr>
          <w:rFonts w:ascii="Times New Roman" w:hAnsi="Times New Roman"/>
          <w:sz w:val="24"/>
          <w:szCs w:val="24"/>
        </w:rPr>
        <w:t>, vrši se na period od četiri godine.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7. Prijava na konkurs sadrži: ime i prezime kandidata, datum i mesto rođenja, adresu stanovanja, podatke o obrazovanju, podatke o vrsti i dužini radnog iskustva s kratkim opisom poslova na kojima je kandidat radio do podnošenja prijave na konkurs i odgovornosti na tim poslovima, podatke o stručnom usavršavanju i podatke o posebnim oblastima znanja.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8. Dokazi koji se prilažu uz prijavu na javni konkurs: izvod iz matične knjige rođenih; diploma o stručnoj spremi; isprave kojima se dokazuje radno iskustvo u struci (potvrde, rešenja i drugi akti iz kojih se vidi na kojim poslovima, sa kojom stručnom spremom i u kom periodu je stečeno radno iskustvo); overena izjava da nije član organa političke stranke, odnosno da mu je određeno mirovanje u vršenju funkcije u organu političke stranke; uverenje nadležnog organa da lice nije osuđivano na kaznu zatvora od najmanje šest meseci; uverenje nadležnog organa da mu nisu izrečene mere bezbednosti u skladu sa zakonom kojim se uređuju krivična dela, i to: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1) obavezno psihijatrijsko lečenje i čuvanje u zdravstvenoj ustanovi;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2) obavezno psihijatrijsko lečenje na slobodi;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3) obavezno lečenje narkomana;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lastRenderedPageBreak/>
        <w:t>4) obavezno lečenje alkoholičara;</w:t>
      </w: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5) zabrana vršenja poziva, delatnosti i dužnosti.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Svi dokazi prilažu se u originalu ili u fotokopiji koja je overena kod javnog beležnika.</w:t>
      </w:r>
    </w:p>
    <w:p w:rsidR="00203521" w:rsidRPr="00A57FB6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9. Adresa na koju se podnose prijave na javni konkurs: </w:t>
      </w:r>
      <w:r w:rsidRPr="00A57FB6">
        <w:rPr>
          <w:rFonts w:ascii="Times New Roman" w:hAnsi="Times New Roman"/>
          <w:sz w:val="24"/>
          <w:szCs w:val="24"/>
        </w:rPr>
        <w:t>Gradska uprava</w:t>
      </w:r>
      <w:r>
        <w:rPr>
          <w:rFonts w:ascii="Times New Roman" w:hAnsi="Times New Roman"/>
          <w:sz w:val="24"/>
          <w:szCs w:val="24"/>
        </w:rPr>
        <w:t xml:space="preserve"> za izvorne i poverene poslove</w:t>
      </w:r>
      <w:r w:rsidRPr="00A57FB6">
        <w:rPr>
          <w:rFonts w:ascii="Times New Roman" w:hAnsi="Times New Roman"/>
          <w:sz w:val="24"/>
          <w:szCs w:val="24"/>
        </w:rPr>
        <w:t xml:space="preserve"> grada Novog Pazara, ulica Stevana Nemanje broj 2. sa naznakom „Za oglas za izbor direktora javnog komunalnog preduzeća </w:t>
      </w:r>
      <w:r>
        <w:rPr>
          <w:rFonts w:ascii="Times New Roman" w:hAnsi="Times New Roman"/>
          <w:sz w:val="24"/>
          <w:szCs w:val="24"/>
        </w:rPr>
        <w:t>za uređivanje građevinskog zemljišta „Novi Pazar“</w:t>
      </w:r>
      <w:r w:rsidRPr="00A57FB6">
        <w:rPr>
          <w:rFonts w:ascii="Times New Roman" w:hAnsi="Times New Roman"/>
          <w:sz w:val="24"/>
          <w:szCs w:val="24"/>
        </w:rPr>
        <w:t xml:space="preserve"> ili preko pisarnice organa Uprave.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 xml:space="preserve">10. Podaci o licu za kontakt: Lice zaduženo za davanje obaveštenja o konkursu: </w:t>
      </w:r>
      <w:r>
        <w:rPr>
          <w:rFonts w:ascii="Times New Roman" w:hAnsi="Times New Roman"/>
          <w:sz w:val="24"/>
          <w:szCs w:val="24"/>
        </w:rPr>
        <w:t>Hidajet Plojović</w:t>
      </w:r>
      <w:r w:rsidRPr="00CE4074">
        <w:rPr>
          <w:rFonts w:ascii="Times New Roman" w:hAnsi="Times New Roman"/>
          <w:sz w:val="24"/>
          <w:szCs w:val="24"/>
        </w:rPr>
        <w:t xml:space="preserve">, kontakt telefon: </w:t>
      </w:r>
      <w:r>
        <w:rPr>
          <w:rFonts w:ascii="Times New Roman" w:hAnsi="Times New Roman"/>
          <w:sz w:val="24"/>
          <w:szCs w:val="24"/>
        </w:rPr>
        <w:t>020-316-472, 020-313 644 lokal 100</w:t>
      </w:r>
      <w:r w:rsidRPr="00CE4074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</w:rPr>
        <w:t>hidajet</w:t>
      </w:r>
      <w:r w:rsidRPr="00CE40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plojovic</w:t>
      </w:r>
      <w:r w:rsidRPr="00CE407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novipazar.org</w:t>
      </w:r>
      <w:r w:rsidRPr="00CE4074">
        <w:rPr>
          <w:rFonts w:ascii="Times New Roman" w:hAnsi="Times New Roman"/>
          <w:sz w:val="24"/>
          <w:szCs w:val="24"/>
        </w:rPr>
        <w:t>.rs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Nadležni organ Gradske uprave</w:t>
      </w:r>
      <w:r w:rsidRPr="00CE4074">
        <w:rPr>
          <w:rFonts w:ascii="Times New Roman" w:hAnsi="Times New Roman"/>
          <w:sz w:val="24"/>
          <w:szCs w:val="24"/>
        </w:rPr>
        <w:t xml:space="preserve">, podnete neotvorene prijave dostavlja Komisiji za sprovođenje konkursa za izbor direktora </w:t>
      </w:r>
      <w:r>
        <w:rPr>
          <w:rFonts w:ascii="Times New Roman" w:hAnsi="Times New Roman"/>
          <w:sz w:val="24"/>
          <w:szCs w:val="24"/>
        </w:rPr>
        <w:t>javnih i javno komunalnih preduzeća čiji je osnivač grad Novi Pazar</w:t>
      </w:r>
      <w:r w:rsidRPr="00CE4074">
        <w:rPr>
          <w:rFonts w:ascii="Times New Roman" w:hAnsi="Times New Roman"/>
          <w:sz w:val="24"/>
          <w:szCs w:val="24"/>
        </w:rPr>
        <w:t>, u roku od tri dana od dana isteka roka za dostavljanje prijava, na razmatranje i dalje postupanje.</w:t>
      </w: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Napomena: Neblagovremene, nerazumljive i prijave uz koje nisu priloženi svi potrebni dokazi, Komisija odbacuje zaključkom protiv koga nije dopuštena posebna žalba.</w:t>
      </w:r>
    </w:p>
    <w:p w:rsidR="00203521" w:rsidRDefault="00203521" w:rsidP="00203521">
      <w:pPr>
        <w:jc w:val="both"/>
        <w:rPr>
          <w:rFonts w:ascii="Times New Roman" w:hAnsi="Times New Roman"/>
          <w:sz w:val="24"/>
          <w:szCs w:val="24"/>
        </w:rPr>
      </w:pPr>
      <w:r w:rsidRPr="00CE4074">
        <w:rPr>
          <w:rFonts w:ascii="Times New Roman" w:hAnsi="Times New Roman"/>
          <w:sz w:val="24"/>
          <w:szCs w:val="24"/>
        </w:rPr>
        <w:t>Ovaj oglas objavljuje se u „Službenom listu grada Novog Pazara” i dnevnim novinama „</w:t>
      </w:r>
      <w:r>
        <w:rPr>
          <w:rFonts w:ascii="Times New Roman" w:hAnsi="Times New Roman"/>
          <w:sz w:val="24"/>
          <w:szCs w:val="24"/>
        </w:rPr>
        <w:t>Danas</w:t>
      </w:r>
      <w:r w:rsidRPr="00CE4074">
        <w:rPr>
          <w:rFonts w:ascii="Times New Roman" w:hAnsi="Times New Roman"/>
          <w:sz w:val="24"/>
          <w:szCs w:val="24"/>
        </w:rPr>
        <w:t xml:space="preserve">“, kao i na zvaničnoj internet stranici grada Novog Pazara: </w:t>
      </w:r>
      <w:hyperlink r:id="rId4" w:history="1">
        <w:r w:rsidRPr="00A13E33">
          <w:rPr>
            <w:rStyle w:val="Hyperlink"/>
            <w:rFonts w:ascii="Times New Roman" w:hAnsi="Times New Roman"/>
            <w:sz w:val="24"/>
            <w:szCs w:val="24"/>
          </w:rPr>
          <w:t>www.novipazar.org.rs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03521" w:rsidRDefault="00203521" w:rsidP="002035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E74">
        <w:rPr>
          <w:rFonts w:ascii="Times New Roman" w:hAnsi="Times New Roman"/>
          <w:b/>
          <w:bCs/>
          <w:sz w:val="24"/>
          <w:szCs w:val="24"/>
        </w:rPr>
        <w:t>SKUPŠTINA GRADA NOVOG PAZARA</w:t>
      </w:r>
    </w:p>
    <w:p w:rsidR="00203521" w:rsidRPr="00775E74" w:rsidRDefault="00203521" w:rsidP="002035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521" w:rsidRPr="00775E74" w:rsidRDefault="00203521" w:rsidP="00203521">
      <w:pPr>
        <w:spacing w:after="0"/>
        <w:rPr>
          <w:rFonts w:ascii="Times New Roman" w:hAnsi="Times New Roman"/>
          <w:sz w:val="24"/>
          <w:szCs w:val="24"/>
        </w:rPr>
      </w:pPr>
    </w:p>
    <w:p w:rsidR="00203521" w:rsidRPr="00775E74" w:rsidRDefault="00203521" w:rsidP="00203521">
      <w:pPr>
        <w:spacing w:after="0"/>
        <w:rPr>
          <w:rFonts w:ascii="Times New Roman" w:hAnsi="Times New Roman"/>
          <w:sz w:val="24"/>
          <w:szCs w:val="24"/>
        </w:rPr>
      </w:pPr>
    </w:p>
    <w:p w:rsidR="00203521" w:rsidRPr="00CE4074" w:rsidRDefault="00203521" w:rsidP="00203521">
      <w:pPr>
        <w:jc w:val="both"/>
        <w:rPr>
          <w:rFonts w:ascii="Times New Roman" w:hAnsi="Times New Roman"/>
          <w:sz w:val="24"/>
          <w:szCs w:val="24"/>
        </w:rPr>
      </w:pPr>
    </w:p>
    <w:p w:rsidR="00203521" w:rsidRPr="00CE4074" w:rsidRDefault="00203521" w:rsidP="00203521">
      <w:pPr>
        <w:rPr>
          <w:rFonts w:ascii="Times New Roman" w:hAnsi="Times New Roman"/>
          <w:sz w:val="24"/>
          <w:szCs w:val="24"/>
        </w:rPr>
      </w:pPr>
    </w:p>
    <w:p w:rsidR="00203521" w:rsidRPr="001B3811" w:rsidRDefault="00203521" w:rsidP="00203521">
      <w:pPr>
        <w:rPr>
          <w:rFonts w:ascii="Times New Roman" w:hAnsi="Times New Roman"/>
          <w:sz w:val="24"/>
          <w:szCs w:val="24"/>
        </w:rPr>
      </w:pPr>
    </w:p>
    <w:p w:rsidR="00F806F3" w:rsidRDefault="00F806F3"/>
    <w:sectPr w:rsidR="00F8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203521"/>
    <w:rsid w:val="00203521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21"/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35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paza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amelas</dc:creator>
  <cp:lastModifiedBy>amelas</cp:lastModifiedBy>
  <cp:revision>1</cp:revision>
  <dcterms:created xsi:type="dcterms:W3CDTF">2019-12-20T10:22:00Z</dcterms:created>
  <dcterms:modified xsi:type="dcterms:W3CDTF">2019-12-20T10:23:00Z</dcterms:modified>
</cp:coreProperties>
</file>